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074" w:rsidRPr="00F97961" w:rsidRDefault="00770074" w:rsidP="00770074">
      <w:pPr>
        <w:rPr>
          <w:b/>
          <w:color w:val="4F81BD" w:themeColor="accent1"/>
          <w:sz w:val="24"/>
        </w:rPr>
      </w:pPr>
      <w:r w:rsidRPr="00F97961">
        <w:rPr>
          <w:b/>
          <w:color w:val="4F81BD" w:themeColor="accent1"/>
          <w:sz w:val="24"/>
        </w:rPr>
        <w:t>About this software package</w:t>
      </w:r>
    </w:p>
    <w:p w:rsidR="00FE3744" w:rsidRPr="00FE3744" w:rsidRDefault="00FE3744" w:rsidP="00770074">
      <w:pPr>
        <w:rPr>
          <w:color w:val="4F81BD" w:themeColor="accent1"/>
        </w:rPr>
      </w:pPr>
      <w:r w:rsidRPr="00FE3744">
        <w:rPr>
          <w:color w:val="4F81BD" w:themeColor="accent1"/>
        </w:rPr>
        <w:t>This software package contains the following files:</w:t>
      </w:r>
    </w:p>
    <w:p w:rsidR="00FE3744" w:rsidRDefault="00FE3744" w:rsidP="00FE3744">
      <w:pPr>
        <w:pStyle w:val="ListParagraph"/>
        <w:numPr>
          <w:ilvl w:val="0"/>
          <w:numId w:val="1"/>
        </w:numPr>
        <w:rPr>
          <w:color w:val="4F81BD" w:themeColor="accent1"/>
        </w:rPr>
      </w:pPr>
      <w:r>
        <w:rPr>
          <w:color w:val="4F81BD" w:themeColor="accent1"/>
        </w:rPr>
        <w:t>ReadMe.docx</w:t>
      </w:r>
      <w:r>
        <w:rPr>
          <w:color w:val="4F81BD" w:themeColor="accent1"/>
        </w:rPr>
        <w:tab/>
      </w:r>
      <w:r>
        <w:rPr>
          <w:color w:val="4F81BD" w:themeColor="accent1"/>
        </w:rPr>
        <w:tab/>
      </w:r>
      <w:r>
        <w:rPr>
          <w:color w:val="4F81BD" w:themeColor="accent1"/>
        </w:rPr>
        <w:tab/>
      </w:r>
      <w:r>
        <w:rPr>
          <w:color w:val="4F81BD" w:themeColor="accent1"/>
        </w:rPr>
        <w:tab/>
      </w:r>
      <w:bookmarkStart w:id="0" w:name="_GoBack"/>
      <w:bookmarkEnd w:id="0"/>
    </w:p>
    <w:p w:rsidR="00FE3744" w:rsidRPr="00852AA4" w:rsidRDefault="00FE3744" w:rsidP="00FE3744">
      <w:pPr>
        <w:pStyle w:val="ListParagraph"/>
        <w:rPr>
          <w:i/>
          <w:color w:val="808080" w:themeColor="background1" w:themeShade="80"/>
        </w:rPr>
      </w:pPr>
      <w:r w:rsidRPr="00852AA4">
        <w:rPr>
          <w:i/>
          <w:color w:val="808080" w:themeColor="background1" w:themeShade="80"/>
        </w:rPr>
        <w:t>This readme file</w:t>
      </w:r>
    </w:p>
    <w:p w:rsidR="00FE3744" w:rsidRDefault="00FE3744" w:rsidP="00FE3744">
      <w:pPr>
        <w:pStyle w:val="ListParagraph"/>
        <w:rPr>
          <w:color w:val="4F81BD" w:themeColor="accent1"/>
        </w:rPr>
      </w:pPr>
    </w:p>
    <w:p w:rsidR="00FE3744" w:rsidRDefault="00FE3744" w:rsidP="00FE3744">
      <w:pPr>
        <w:pStyle w:val="ListParagraph"/>
        <w:numPr>
          <w:ilvl w:val="0"/>
          <w:numId w:val="1"/>
        </w:numPr>
        <w:rPr>
          <w:color w:val="4F81BD" w:themeColor="accent1"/>
        </w:rPr>
      </w:pPr>
      <w:r w:rsidRPr="00FE3744">
        <w:rPr>
          <w:color w:val="4F81BD" w:themeColor="accent1"/>
        </w:rPr>
        <w:t>AN_355 FT232H I2C USB Power Meter v1_0</w:t>
      </w:r>
    </w:p>
    <w:p w:rsidR="00FE3744" w:rsidRPr="00184FF6" w:rsidRDefault="00FE3744" w:rsidP="00FE3744">
      <w:pPr>
        <w:pStyle w:val="ListParagraph"/>
        <w:rPr>
          <w:i/>
          <w:color w:val="4F81BD" w:themeColor="accent1"/>
        </w:rPr>
      </w:pPr>
      <w:r w:rsidRPr="00852AA4">
        <w:rPr>
          <w:i/>
          <w:color w:val="808080" w:themeColor="background1" w:themeShade="80"/>
        </w:rPr>
        <w:t>US</w:t>
      </w:r>
      <w:r w:rsidR="00F97961" w:rsidRPr="00852AA4">
        <w:rPr>
          <w:i/>
          <w:color w:val="808080" w:themeColor="background1" w:themeShade="80"/>
        </w:rPr>
        <w:t xml:space="preserve">B Current meter application source code project. </w:t>
      </w:r>
    </w:p>
    <w:p w:rsidR="00FE3744" w:rsidRDefault="00FE3744" w:rsidP="00FE3744">
      <w:pPr>
        <w:pStyle w:val="ListParagraph"/>
        <w:rPr>
          <w:color w:val="4F81BD" w:themeColor="accent1"/>
        </w:rPr>
      </w:pPr>
    </w:p>
    <w:p w:rsidR="00FE3744" w:rsidRDefault="00FE3744" w:rsidP="00FE3744">
      <w:pPr>
        <w:pStyle w:val="ListParagraph"/>
        <w:numPr>
          <w:ilvl w:val="0"/>
          <w:numId w:val="1"/>
        </w:numPr>
        <w:rPr>
          <w:color w:val="4F81BD" w:themeColor="accent1"/>
        </w:rPr>
      </w:pPr>
      <w:r w:rsidRPr="00FE3744">
        <w:rPr>
          <w:color w:val="4F81BD" w:themeColor="accent1"/>
        </w:rPr>
        <w:t>AN_355 FT232H I2C Basic Demo v1_0</w:t>
      </w:r>
    </w:p>
    <w:p w:rsidR="00F97961" w:rsidRPr="00852AA4" w:rsidRDefault="00FE3744" w:rsidP="00F97961">
      <w:pPr>
        <w:pStyle w:val="ListParagraph"/>
        <w:rPr>
          <w:i/>
          <w:color w:val="808080" w:themeColor="background1" w:themeShade="80"/>
        </w:rPr>
      </w:pPr>
      <w:proofErr w:type="gramStart"/>
      <w:r w:rsidRPr="00852AA4">
        <w:rPr>
          <w:i/>
          <w:color w:val="808080" w:themeColor="background1" w:themeShade="80"/>
        </w:rPr>
        <w:t xml:space="preserve">Simple </w:t>
      </w:r>
      <w:proofErr w:type="spellStart"/>
      <w:r w:rsidRPr="00852AA4">
        <w:rPr>
          <w:i/>
          <w:color w:val="808080" w:themeColor="background1" w:themeShade="80"/>
        </w:rPr>
        <w:t>VBnet</w:t>
      </w:r>
      <w:proofErr w:type="spellEnd"/>
      <w:r w:rsidRPr="00852AA4">
        <w:rPr>
          <w:i/>
          <w:color w:val="808080" w:themeColor="background1" w:themeShade="80"/>
        </w:rPr>
        <w:t xml:space="preserve"> application which demonstrates the use of the FT232H as I</w:t>
      </w:r>
      <w:r w:rsidRPr="00852AA4">
        <w:rPr>
          <w:i/>
          <w:color w:val="808080" w:themeColor="background1" w:themeShade="80"/>
          <w:vertAlign w:val="superscript"/>
        </w:rPr>
        <w:t>2</w:t>
      </w:r>
      <w:r w:rsidRPr="00852AA4">
        <w:rPr>
          <w:i/>
          <w:color w:val="808080" w:themeColor="background1" w:themeShade="80"/>
        </w:rPr>
        <w:t>C Master and GPIO interface.</w:t>
      </w:r>
      <w:proofErr w:type="gramEnd"/>
      <w:r w:rsidRPr="00852AA4">
        <w:rPr>
          <w:i/>
          <w:color w:val="808080" w:themeColor="background1" w:themeShade="80"/>
        </w:rPr>
        <w:t xml:space="preserve"> </w:t>
      </w:r>
      <w:r w:rsidR="00F97961" w:rsidRPr="00852AA4">
        <w:rPr>
          <w:i/>
          <w:color w:val="808080" w:themeColor="background1" w:themeShade="80"/>
        </w:rPr>
        <w:t xml:space="preserve">This code uses the same </w:t>
      </w:r>
      <w:r w:rsidR="00F13977" w:rsidRPr="00852AA4">
        <w:rPr>
          <w:i/>
          <w:color w:val="808080" w:themeColor="background1" w:themeShade="80"/>
        </w:rPr>
        <w:t>I</w:t>
      </w:r>
      <w:r w:rsidR="00F13977" w:rsidRPr="00852AA4">
        <w:rPr>
          <w:i/>
          <w:color w:val="808080" w:themeColor="background1" w:themeShade="80"/>
          <w:vertAlign w:val="superscript"/>
        </w:rPr>
        <w:t>2</w:t>
      </w:r>
      <w:r w:rsidR="00F13977" w:rsidRPr="00852AA4">
        <w:rPr>
          <w:i/>
          <w:color w:val="808080" w:themeColor="background1" w:themeShade="80"/>
        </w:rPr>
        <w:t xml:space="preserve">C </w:t>
      </w:r>
      <w:r w:rsidR="00F97961" w:rsidRPr="00852AA4">
        <w:rPr>
          <w:i/>
          <w:color w:val="808080" w:themeColor="background1" w:themeShade="80"/>
        </w:rPr>
        <w:t>functions as the main current meter application, but has a simpler user interface.</w:t>
      </w:r>
    </w:p>
    <w:p w:rsidR="00F13977" w:rsidRDefault="00F13977" w:rsidP="00F97961">
      <w:pPr>
        <w:rPr>
          <w:color w:val="4F81BD" w:themeColor="accent1"/>
        </w:rPr>
      </w:pPr>
    </w:p>
    <w:p w:rsidR="00F97961" w:rsidRPr="00F97961" w:rsidRDefault="00F13977" w:rsidP="00F97961">
      <w:pPr>
        <w:rPr>
          <w:color w:val="4F81BD" w:themeColor="accent1"/>
        </w:rPr>
      </w:pPr>
      <w:r>
        <w:rPr>
          <w:color w:val="4F81BD" w:themeColor="accent1"/>
        </w:rPr>
        <w:t>See</w:t>
      </w:r>
      <w:r w:rsidR="00F97961">
        <w:rPr>
          <w:color w:val="4F81BD" w:themeColor="accent1"/>
        </w:rPr>
        <w:t xml:space="preserve"> AN_355 for details of the applications.</w:t>
      </w:r>
      <w:r w:rsidR="009A2C6F">
        <w:rPr>
          <w:color w:val="4F81BD" w:themeColor="accent1"/>
        </w:rPr>
        <w:t xml:space="preserve"> </w:t>
      </w:r>
      <w:r w:rsidR="00F97961">
        <w:rPr>
          <w:color w:val="4F81BD" w:themeColor="accent1"/>
        </w:rPr>
        <w:t>Both example applications were developed on</w:t>
      </w:r>
      <w:r w:rsidR="00F97961" w:rsidRPr="00F97961">
        <w:rPr>
          <w:color w:val="4F81BD" w:themeColor="accent1"/>
        </w:rPr>
        <w:t xml:space="preserve"> Microsoft</w:t>
      </w:r>
      <w:r w:rsidR="00F97961">
        <w:rPr>
          <w:color w:val="4F81BD" w:themeColor="accent1"/>
        </w:rPr>
        <w:t xml:space="preserve"> Visual Basic NET 2013 and should also upgrade if opened in later versions.</w:t>
      </w:r>
    </w:p>
    <w:p w:rsidR="00770074" w:rsidRDefault="00770074" w:rsidP="00770074"/>
    <w:p w:rsidR="00697A58" w:rsidRDefault="00697A58" w:rsidP="00770074"/>
    <w:p w:rsidR="00770074" w:rsidRPr="0048332D" w:rsidRDefault="00FE3744" w:rsidP="003E2DA3">
      <w:pPr>
        <w:rPr>
          <w:b/>
          <w:color w:val="4F81BD" w:themeColor="accent1"/>
          <w:sz w:val="24"/>
        </w:rPr>
      </w:pPr>
      <w:r w:rsidRPr="0048332D">
        <w:rPr>
          <w:b/>
          <w:color w:val="4F81BD" w:themeColor="accent1"/>
          <w:sz w:val="24"/>
        </w:rPr>
        <w:t>Licensing</w:t>
      </w:r>
    </w:p>
    <w:p w:rsidR="00770074" w:rsidRDefault="00FE3744" w:rsidP="00F97961">
      <w:pPr>
        <w:autoSpaceDE w:val="0"/>
        <w:autoSpaceDN w:val="0"/>
        <w:adjustRightInd w:val="0"/>
        <w:spacing w:before="0" w:after="0"/>
        <w:jc w:val="left"/>
        <w:rPr>
          <w:color w:val="4F81BD" w:themeColor="accent1"/>
        </w:rPr>
      </w:pPr>
      <w:r w:rsidRPr="0048332D">
        <w:rPr>
          <w:color w:val="4F81BD" w:themeColor="accent1"/>
        </w:rPr>
        <w:t>This software package</w:t>
      </w:r>
      <w:r w:rsidR="00F97961" w:rsidRPr="0048332D">
        <w:rPr>
          <w:color w:val="4F81BD" w:themeColor="accent1"/>
        </w:rPr>
        <w:t xml:space="preserve"> is provided as an example only and without warranty. By using any part of this </w:t>
      </w:r>
      <w:r w:rsidR="0048332D" w:rsidRPr="0048332D">
        <w:rPr>
          <w:color w:val="4F81BD" w:themeColor="accent1"/>
        </w:rPr>
        <w:t>software and hardware example</w:t>
      </w:r>
      <w:r w:rsidR="00F97961" w:rsidRPr="0048332D">
        <w:rPr>
          <w:color w:val="4F81BD" w:themeColor="accent1"/>
        </w:rPr>
        <w:t>, the designer of the final product/system hereby agrees to accept full responsibility for ensuring its safe and correct operation and for any consequences resulting from its use.</w:t>
      </w:r>
      <w:r w:rsidR="0048332D">
        <w:rPr>
          <w:color w:val="4F81BD" w:themeColor="accent1"/>
        </w:rPr>
        <w:t xml:space="preserve"> Use of FTDI hardware and software is subject to the licensing terms which can be found at the following page. </w:t>
      </w:r>
      <w:r w:rsidR="009A2C6F">
        <w:rPr>
          <w:color w:val="4F81BD" w:themeColor="accent1"/>
        </w:rPr>
        <w:t>By using</w:t>
      </w:r>
      <w:r w:rsidR="0048332D">
        <w:rPr>
          <w:color w:val="4F81BD" w:themeColor="accent1"/>
        </w:rPr>
        <w:t xml:space="preserve"> the FTDI drivers, sample code and hardware</w:t>
      </w:r>
      <w:r w:rsidR="009A2C6F">
        <w:rPr>
          <w:color w:val="4F81BD" w:themeColor="accent1"/>
        </w:rPr>
        <w:t xml:space="preserve">, you confirm your </w:t>
      </w:r>
      <w:r w:rsidR="0048332D">
        <w:rPr>
          <w:color w:val="4F81BD" w:themeColor="accent1"/>
        </w:rPr>
        <w:t>agreement to these license terms.</w:t>
      </w:r>
    </w:p>
    <w:p w:rsidR="0048332D" w:rsidRDefault="00852AA4" w:rsidP="00F97961">
      <w:pPr>
        <w:autoSpaceDE w:val="0"/>
        <w:autoSpaceDN w:val="0"/>
        <w:adjustRightInd w:val="0"/>
        <w:spacing w:before="0" w:after="0"/>
        <w:jc w:val="left"/>
        <w:rPr>
          <w:color w:val="4F81BD" w:themeColor="accent1"/>
        </w:rPr>
      </w:pPr>
      <w:hyperlink r:id="rId6" w:history="1">
        <w:r w:rsidR="0048332D" w:rsidRPr="00245E9D">
          <w:rPr>
            <w:rStyle w:val="Hyperlink"/>
          </w:rPr>
          <w:t>http://www.ftdichip.com/Drivers/FTDriverLicenceTermsSummary.htm</w:t>
        </w:r>
      </w:hyperlink>
    </w:p>
    <w:p w:rsidR="0048332D" w:rsidRDefault="00852AA4" w:rsidP="00F97961">
      <w:pPr>
        <w:autoSpaceDE w:val="0"/>
        <w:autoSpaceDN w:val="0"/>
        <w:adjustRightInd w:val="0"/>
        <w:spacing w:before="0" w:after="0"/>
        <w:jc w:val="left"/>
        <w:rPr>
          <w:color w:val="4F81BD" w:themeColor="accent1"/>
        </w:rPr>
      </w:pPr>
      <w:hyperlink r:id="rId7" w:history="1">
        <w:r w:rsidR="0048332D" w:rsidRPr="00245E9D">
          <w:rPr>
            <w:rStyle w:val="Hyperlink"/>
          </w:rPr>
          <w:t>http://www.ftdichip.com/Drivers/FTDriverLicenceTerms.htm</w:t>
        </w:r>
      </w:hyperlink>
    </w:p>
    <w:p w:rsidR="0048332D" w:rsidRDefault="0048332D" w:rsidP="00F97961">
      <w:pPr>
        <w:autoSpaceDE w:val="0"/>
        <w:autoSpaceDN w:val="0"/>
        <w:adjustRightInd w:val="0"/>
        <w:spacing w:before="0" w:after="0"/>
        <w:jc w:val="left"/>
        <w:rPr>
          <w:color w:val="4F81BD" w:themeColor="accent1"/>
        </w:rPr>
      </w:pPr>
    </w:p>
    <w:p w:rsidR="00770074" w:rsidRDefault="00770074" w:rsidP="003E2DA3">
      <w:pPr>
        <w:rPr>
          <w:b/>
          <w:color w:val="FF0000"/>
        </w:rPr>
      </w:pPr>
    </w:p>
    <w:p w:rsidR="003E2DA3" w:rsidRPr="00F13977" w:rsidRDefault="00FE3744" w:rsidP="003E2DA3">
      <w:pPr>
        <w:rPr>
          <w:b/>
          <w:color w:val="4F81BD" w:themeColor="accent1"/>
          <w:sz w:val="24"/>
        </w:rPr>
      </w:pPr>
      <w:r w:rsidRPr="00F13977">
        <w:rPr>
          <w:b/>
          <w:color w:val="4F81BD" w:themeColor="accent1"/>
          <w:sz w:val="24"/>
        </w:rPr>
        <w:t>Notes and Warnings</w:t>
      </w:r>
      <w:r w:rsidR="00F13977">
        <w:rPr>
          <w:b/>
          <w:color w:val="4F81BD" w:themeColor="accent1"/>
          <w:sz w:val="24"/>
        </w:rPr>
        <w:t xml:space="preserve"> (Current Meter Hardware)</w:t>
      </w:r>
    </w:p>
    <w:p w:rsidR="00F13977" w:rsidRDefault="00F13977" w:rsidP="003E2DA3">
      <w:pPr>
        <w:rPr>
          <w:color w:val="4F81BD" w:themeColor="accent1"/>
        </w:rPr>
      </w:pPr>
      <w:r>
        <w:rPr>
          <w:color w:val="4F81BD" w:themeColor="accent1"/>
        </w:rPr>
        <w:t xml:space="preserve">The following notes and warnings should be </w:t>
      </w:r>
      <w:r w:rsidR="00697A58">
        <w:rPr>
          <w:color w:val="4F81BD" w:themeColor="accent1"/>
        </w:rPr>
        <w:t xml:space="preserve">observed </w:t>
      </w:r>
      <w:r w:rsidR="00F84397">
        <w:rPr>
          <w:color w:val="4F81BD" w:themeColor="accent1"/>
        </w:rPr>
        <w:t>when using the meter hardware:</w:t>
      </w:r>
    </w:p>
    <w:p w:rsidR="003E2DA3" w:rsidRPr="00FE3744" w:rsidRDefault="003E2DA3" w:rsidP="003E2DA3">
      <w:pPr>
        <w:rPr>
          <w:color w:val="4F81BD" w:themeColor="accent1"/>
        </w:rPr>
      </w:pPr>
      <w:r w:rsidRPr="00FE3744">
        <w:rPr>
          <w:color w:val="4F81BD" w:themeColor="accent1"/>
        </w:rPr>
        <w:t xml:space="preserve">This unit is not optically isolated and so is not suitable for </w:t>
      </w:r>
      <w:r w:rsidR="00FE3744" w:rsidRPr="00FE3744">
        <w:rPr>
          <w:color w:val="4F81BD" w:themeColor="accent1"/>
        </w:rPr>
        <w:t>measurements</w:t>
      </w:r>
      <w:r w:rsidRPr="00FE3744">
        <w:rPr>
          <w:color w:val="4F81BD" w:themeColor="accent1"/>
        </w:rPr>
        <w:t xml:space="preserve"> where the GND of the unit under test may be at a different potential to the ground of the measurement computer. </w:t>
      </w:r>
    </w:p>
    <w:p w:rsidR="003E2DA3" w:rsidRPr="00FE3744" w:rsidRDefault="003E2DA3" w:rsidP="003E2DA3">
      <w:pPr>
        <w:rPr>
          <w:color w:val="4F81BD" w:themeColor="accent1"/>
        </w:rPr>
      </w:pPr>
      <w:r w:rsidRPr="00FE3744">
        <w:rPr>
          <w:color w:val="4F81BD" w:themeColor="accent1"/>
        </w:rPr>
        <w:t>This unit is designed for a maximum of 16V DC at 1600mA.</w:t>
      </w:r>
    </w:p>
    <w:p w:rsidR="003E2DA3" w:rsidRDefault="003E2DA3" w:rsidP="003E2DA3">
      <w:pPr>
        <w:rPr>
          <w:color w:val="4F81BD" w:themeColor="accent1"/>
        </w:rPr>
      </w:pPr>
      <w:r w:rsidRPr="00FE3744">
        <w:rPr>
          <w:color w:val="4F81BD" w:themeColor="accent1"/>
        </w:rPr>
        <w:t xml:space="preserve">The meter may cause a small additional voltage drop in the </w:t>
      </w:r>
      <w:proofErr w:type="spellStart"/>
      <w:r w:rsidR="00F13977">
        <w:rPr>
          <w:color w:val="4F81BD" w:themeColor="accent1"/>
        </w:rPr>
        <w:t>Vbus</w:t>
      </w:r>
      <w:proofErr w:type="spellEnd"/>
      <w:r w:rsidR="00F13977">
        <w:rPr>
          <w:color w:val="4F81BD" w:themeColor="accent1"/>
        </w:rPr>
        <w:t xml:space="preserve"> line of the </w:t>
      </w:r>
      <w:r w:rsidRPr="00FE3744">
        <w:rPr>
          <w:color w:val="4F81BD" w:themeColor="accent1"/>
        </w:rPr>
        <w:t xml:space="preserve">connection under test. This is due to the resistance of the additional USB connections when connecting the meter in-line and also due to the sense resistor. </w:t>
      </w:r>
    </w:p>
    <w:p w:rsidR="00F84397" w:rsidRPr="00FE3744" w:rsidRDefault="003E2DA3" w:rsidP="00F84397">
      <w:pPr>
        <w:rPr>
          <w:color w:val="4F81BD" w:themeColor="accent1"/>
        </w:rPr>
      </w:pPr>
      <w:r w:rsidRPr="00FE3744">
        <w:rPr>
          <w:color w:val="4F81BD" w:themeColor="accent1"/>
        </w:rPr>
        <w:t>It is recommended to use good quality USB cables which are as short as possible</w:t>
      </w:r>
      <w:r w:rsidR="00F13977">
        <w:rPr>
          <w:color w:val="4F81BD" w:themeColor="accent1"/>
        </w:rPr>
        <w:t>,</w:t>
      </w:r>
      <w:r w:rsidRPr="00FE3744">
        <w:rPr>
          <w:color w:val="4F81BD" w:themeColor="accent1"/>
        </w:rPr>
        <w:t xml:space="preserve"> to </w:t>
      </w:r>
      <w:r w:rsidR="00F13977">
        <w:rPr>
          <w:color w:val="4F81BD" w:themeColor="accent1"/>
        </w:rPr>
        <w:t xml:space="preserve">minimise resistance in the </w:t>
      </w:r>
      <w:proofErr w:type="spellStart"/>
      <w:r w:rsidR="00F13977">
        <w:rPr>
          <w:color w:val="4F81BD" w:themeColor="accent1"/>
        </w:rPr>
        <w:t>Vbus</w:t>
      </w:r>
      <w:proofErr w:type="spellEnd"/>
      <w:r w:rsidR="00F13977">
        <w:rPr>
          <w:color w:val="4F81BD" w:themeColor="accent1"/>
        </w:rPr>
        <w:t xml:space="preserve"> line and to minimise the effect of the additional connector resistances on the USB signals.</w:t>
      </w:r>
      <w:r w:rsidRPr="00FE3744">
        <w:rPr>
          <w:color w:val="4F81BD" w:themeColor="accent1"/>
        </w:rPr>
        <w:t xml:space="preserve"> A </w:t>
      </w:r>
      <w:r w:rsidR="00F13977">
        <w:rPr>
          <w:color w:val="4F81BD" w:themeColor="accent1"/>
        </w:rPr>
        <w:t xml:space="preserve">maximum </w:t>
      </w:r>
      <w:r w:rsidRPr="00FE3744">
        <w:rPr>
          <w:color w:val="4F81BD" w:themeColor="accent1"/>
        </w:rPr>
        <w:t xml:space="preserve">total of 2m of cabling (e.g. 1m from host to meter and 1m from meter to Device </w:t>
      </w:r>
      <w:proofErr w:type="gramStart"/>
      <w:r w:rsidRPr="00FE3744">
        <w:rPr>
          <w:color w:val="4F81BD" w:themeColor="accent1"/>
        </w:rPr>
        <w:t>Under</w:t>
      </w:r>
      <w:proofErr w:type="gramEnd"/>
      <w:r w:rsidRPr="00FE3744">
        <w:rPr>
          <w:color w:val="4F81BD" w:themeColor="accent1"/>
        </w:rPr>
        <w:t xml:space="preserve"> Test) is recommended.</w:t>
      </w:r>
      <w:r w:rsidR="00F84397">
        <w:rPr>
          <w:color w:val="4F81BD" w:themeColor="accent1"/>
        </w:rPr>
        <w:t xml:space="preserve"> </w:t>
      </w:r>
      <w:r w:rsidR="00F84397">
        <w:rPr>
          <w:color w:val="4F81BD" w:themeColor="accent1"/>
        </w:rPr>
        <w:t xml:space="preserve">Some </w:t>
      </w:r>
      <w:r w:rsidR="00F84397">
        <w:rPr>
          <w:color w:val="4F81BD" w:themeColor="accent1"/>
        </w:rPr>
        <w:t xml:space="preserve">low cost USB cables have </w:t>
      </w:r>
      <w:r w:rsidR="00852AA4">
        <w:rPr>
          <w:color w:val="4F81BD" w:themeColor="accent1"/>
        </w:rPr>
        <w:t>very</w:t>
      </w:r>
      <w:r w:rsidR="00F84397">
        <w:rPr>
          <w:color w:val="4F81BD" w:themeColor="accent1"/>
        </w:rPr>
        <w:t xml:space="preserve"> thin c</w:t>
      </w:r>
      <w:r w:rsidR="00F84397">
        <w:rPr>
          <w:color w:val="4F81BD" w:themeColor="accent1"/>
        </w:rPr>
        <w:t>onductors which will add significant resistance and voltage drop and these are not recommended.</w:t>
      </w:r>
    </w:p>
    <w:p w:rsidR="003E2DA3" w:rsidRPr="00FE3744" w:rsidRDefault="003E2DA3" w:rsidP="003E2DA3">
      <w:pPr>
        <w:rPr>
          <w:color w:val="4F81BD" w:themeColor="accent1"/>
        </w:rPr>
      </w:pPr>
      <w:r w:rsidRPr="00FE3744">
        <w:rPr>
          <w:color w:val="4F81BD" w:themeColor="accent1"/>
        </w:rPr>
        <w:t xml:space="preserve">When using the rear panel connector, the GND pin must </w:t>
      </w:r>
      <w:r w:rsidRPr="00FE3744">
        <w:rPr>
          <w:i/>
          <w:color w:val="4F81BD" w:themeColor="accent1"/>
        </w:rPr>
        <w:t>always</w:t>
      </w:r>
      <w:r w:rsidRPr="00FE3744">
        <w:rPr>
          <w:color w:val="4F81BD" w:themeColor="accent1"/>
        </w:rPr>
        <w:t xml:space="preserve"> be connected to the circuit under test first, before any other </w:t>
      </w:r>
      <w:r w:rsidR="00697A58">
        <w:rPr>
          <w:color w:val="4F81BD" w:themeColor="accent1"/>
        </w:rPr>
        <w:t>pins on the header are connected</w:t>
      </w:r>
      <w:r w:rsidRPr="00FE3744">
        <w:rPr>
          <w:color w:val="4F81BD" w:themeColor="accent1"/>
        </w:rPr>
        <w:t>. This ensures that the meter and the device under test have a common ground level before connecting any signals. Otherwise, differences in ground potential can cause damage to the meter, connected devices or the PC attached to the meter.</w:t>
      </w:r>
      <w:r w:rsidR="00697A58">
        <w:rPr>
          <w:color w:val="4F81BD" w:themeColor="accent1"/>
        </w:rPr>
        <w:t xml:space="preserve"> </w:t>
      </w:r>
    </w:p>
    <w:p w:rsidR="003E2DA3" w:rsidRPr="00FE3744" w:rsidRDefault="003E2DA3" w:rsidP="003E2DA3">
      <w:pPr>
        <w:rPr>
          <w:color w:val="4F81BD" w:themeColor="accent1"/>
        </w:rPr>
      </w:pPr>
      <w:r w:rsidRPr="00FE3744">
        <w:rPr>
          <w:color w:val="4F81BD" w:themeColor="accent1"/>
        </w:rPr>
        <w:t xml:space="preserve">Since the measurement circuit is shared between the front and rear ports, only the front </w:t>
      </w:r>
      <w:r w:rsidRPr="00FE3744">
        <w:rPr>
          <w:i/>
          <w:color w:val="4F81BD" w:themeColor="accent1"/>
        </w:rPr>
        <w:t>or</w:t>
      </w:r>
      <w:r w:rsidRPr="00FE3744">
        <w:rPr>
          <w:color w:val="4F81BD" w:themeColor="accent1"/>
        </w:rPr>
        <w:t xml:space="preserve"> the rear connections can be used at any time. Damage could result to the </w:t>
      </w:r>
      <w:r w:rsidR="00852AA4">
        <w:rPr>
          <w:color w:val="4F81BD" w:themeColor="accent1"/>
        </w:rPr>
        <w:t xml:space="preserve">meter and </w:t>
      </w:r>
      <w:r w:rsidRPr="00FE3744">
        <w:rPr>
          <w:color w:val="4F81BD" w:themeColor="accent1"/>
        </w:rPr>
        <w:t>equipment connected if the front and rear ports are both used at the same time.</w:t>
      </w:r>
    </w:p>
    <w:p w:rsidR="00504E43" w:rsidRDefault="00504E43"/>
    <w:sectPr w:rsidR="00504E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E14C8"/>
    <w:multiLevelType w:val="hybridMultilevel"/>
    <w:tmpl w:val="CAD4E3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CE2"/>
    <w:rsid w:val="00184FF6"/>
    <w:rsid w:val="003E2DA3"/>
    <w:rsid w:val="00432CE2"/>
    <w:rsid w:val="0048332D"/>
    <w:rsid w:val="00504E43"/>
    <w:rsid w:val="00697A58"/>
    <w:rsid w:val="00770074"/>
    <w:rsid w:val="00852AA4"/>
    <w:rsid w:val="009A2C6F"/>
    <w:rsid w:val="00F13977"/>
    <w:rsid w:val="00F84397"/>
    <w:rsid w:val="00F97961"/>
    <w:rsid w:val="00FE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DA3"/>
    <w:pPr>
      <w:spacing w:before="120" w:after="120" w:line="240" w:lineRule="auto"/>
      <w:jc w:val="both"/>
    </w:pPr>
    <w:rPr>
      <w:rFonts w:ascii="Arial" w:eastAsia="PMingLiU" w:hAnsi="Arial" w:cs="Arial"/>
      <w:bCs/>
      <w:sz w:val="20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37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833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DA3"/>
    <w:pPr>
      <w:spacing w:before="120" w:after="120" w:line="240" w:lineRule="auto"/>
      <w:jc w:val="both"/>
    </w:pPr>
    <w:rPr>
      <w:rFonts w:ascii="Arial" w:eastAsia="PMingLiU" w:hAnsi="Arial" w:cs="Arial"/>
      <w:bCs/>
      <w:sz w:val="20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37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833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ftdichip.com/Drivers/FTDriverLicenceTerm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tdichip.com/Drivers/FTDriverLicenceTermsSummary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Future Technology Devices International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Brown</dc:creator>
  <cp:keywords/>
  <dc:description/>
  <cp:lastModifiedBy>Graham Brown</cp:lastModifiedBy>
  <cp:revision>9</cp:revision>
  <dcterms:created xsi:type="dcterms:W3CDTF">2016-08-16T15:29:00Z</dcterms:created>
  <dcterms:modified xsi:type="dcterms:W3CDTF">2017-02-22T15:37:00Z</dcterms:modified>
</cp:coreProperties>
</file>